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138"/>
        <w:gridCol w:w="5918"/>
      </w:tblGrid>
      <w:tr w:rsidR="006E1CAD" w:rsidRPr="006E1CAD" w:rsidTr="00210BCE">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jc w:val="center"/>
              <w:rPr>
                <w:rFonts w:ascii="Times New Roman" w:eastAsia="Times New Roman" w:hAnsi="Times New Roman" w:cs="Times New Roman"/>
                <w:szCs w:val="24"/>
                <w:lang w:eastAsia="pl-PL"/>
              </w:rPr>
            </w:pPr>
            <w:bookmarkStart w:id="0" w:name="_GoBack"/>
            <w:bookmarkEnd w:id="0"/>
            <w:r w:rsidRPr="006E1CAD">
              <w:rPr>
                <w:rFonts w:ascii="Times New Roman" w:eastAsia="Times New Roman" w:hAnsi="Times New Roman" w:cs="Times New Roman"/>
                <w:b/>
                <w:bCs/>
                <w:szCs w:val="24"/>
                <w:lang w:eastAsia="pl-PL"/>
              </w:rPr>
              <w:t>Klauzula informacyjna dotycząca przetwarzania danych osobowych</w:t>
            </w:r>
          </w:p>
          <w:p w:rsidR="006E1CAD" w:rsidRPr="006E1CAD" w:rsidRDefault="006E1CAD" w:rsidP="00210BCE">
            <w:pPr>
              <w:spacing w:before="100" w:beforeAutospacing="1" w:after="100" w:afterAutospacing="1" w:line="240" w:lineRule="auto"/>
              <w:jc w:val="center"/>
              <w:rPr>
                <w:rFonts w:ascii="Times New Roman" w:eastAsia="Times New Roman" w:hAnsi="Times New Roman" w:cs="Times New Roman"/>
                <w:szCs w:val="24"/>
                <w:lang w:eastAsia="pl-PL"/>
              </w:rPr>
            </w:pPr>
            <w:r w:rsidRPr="006E1CAD">
              <w:rPr>
                <w:rFonts w:ascii="Times New Roman" w:eastAsia="Times New Roman" w:hAnsi="Times New Roman" w:cs="Times New Roman"/>
                <w:b/>
                <w:bCs/>
                <w:szCs w:val="24"/>
                <w:lang w:eastAsia="pl-PL"/>
              </w:rPr>
              <w:t>Monitoring miejski</w:t>
            </w:r>
          </w:p>
        </w:tc>
      </w:tr>
      <w:tr w:rsidR="006E1CAD" w:rsidRPr="006E1CAD" w:rsidTr="00210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b/>
                <w:bCs/>
                <w:szCs w:val="24"/>
                <w:lang w:eastAsia="pl-PL"/>
              </w:rPr>
              <w:t>ADMINISTRATOR DANYCH</w:t>
            </w:r>
            <w:r w:rsidRPr="006E1CAD">
              <w:rPr>
                <w:rFonts w:ascii="Times New Roman" w:eastAsia="Times New Roman" w:hAnsi="Times New Roman" w:cs="Times New Roman"/>
                <w:szCs w:val="24"/>
                <w:lang w:eastAsia="pl-PL"/>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szCs w:val="24"/>
                <w:lang w:eastAsia="pl-PL"/>
              </w:rPr>
              <w:t>Administratorem danych osobowych jest Komendant Straży Miejskiej w Prudniku</w:t>
            </w:r>
          </w:p>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szCs w:val="24"/>
                <w:lang w:eastAsia="pl-PL"/>
              </w:rPr>
              <w:t xml:space="preserve">ul. Kościuszki 3, 48-200 Prudnik </w:t>
            </w:r>
          </w:p>
        </w:tc>
      </w:tr>
      <w:tr w:rsidR="006E1CAD" w:rsidRPr="006E1CAD" w:rsidTr="00210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b/>
                <w:bCs/>
                <w:szCs w:val="24"/>
                <w:lang w:eastAsia="pl-PL"/>
              </w:rPr>
              <w:t>INSPEKTOR OCHRONY DANYCH</w:t>
            </w:r>
            <w:r w:rsidRPr="006E1CAD">
              <w:rPr>
                <w:rFonts w:ascii="Times New Roman" w:eastAsia="Times New Roman" w:hAnsi="Times New Roman" w:cs="Times New Roman"/>
                <w:szCs w:val="24"/>
                <w:lang w:eastAsia="pl-PL"/>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szCs w:val="24"/>
                <w:lang w:eastAsia="pl-PL"/>
              </w:rPr>
              <w:t xml:space="preserve">Dane kontaktowe inspektora ochrony danych w referat@prudnik.pl, </w:t>
            </w:r>
          </w:p>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szCs w:val="24"/>
                <w:lang w:eastAsia="pl-PL"/>
              </w:rPr>
              <w:t xml:space="preserve">nr tel. 774066211, ul. Kościuszki 3 48-200 Prudnik. </w:t>
            </w:r>
          </w:p>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szCs w:val="24"/>
                <w:lang w:eastAsia="pl-PL"/>
              </w:rPr>
              <w:t xml:space="preserve">Z inspektorem ochrony danych można się kontaktować we wszystkich sprawach dotyczących przetwarzania danych osobowych oraz korzystania z praw związanych z przetwarzaniem danych. </w:t>
            </w:r>
          </w:p>
        </w:tc>
      </w:tr>
      <w:tr w:rsidR="006E1CAD" w:rsidRPr="006E1CAD" w:rsidTr="00210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b/>
                <w:bCs/>
                <w:szCs w:val="24"/>
                <w:lang w:eastAsia="pl-PL"/>
              </w:rPr>
              <w:t xml:space="preserve">CELE PRZETWARZANIA I PODSTAWA PRAWNA </w:t>
            </w:r>
          </w:p>
        </w:tc>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6E1CAD">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color w:val="333333"/>
                <w:szCs w:val="24"/>
                <w:lang w:eastAsia="pl-PL"/>
              </w:rPr>
              <w:t>Monitoring wizyjny prowadzony jest w celu przeciwdziałania przypadkom naruszenia spokoju i porządku w miejscach publicznych, utrwalania dowodów popełnienia przestępstwa lub wykroczenia oraz ochrony obiektów komunalnych i urządzeń użyteczności publicznej na podstawie przepisów ustawy z dnia 8 marca 1990 r. o samorządzie gminnym oraz ustawy z dnia 29 sierpnia 1997 r. o strażach gminnych</w:t>
            </w:r>
            <w:r w:rsidRPr="006E1CAD">
              <w:rPr>
                <w:rFonts w:ascii="Times New Roman" w:eastAsia="Times New Roman" w:hAnsi="Times New Roman" w:cs="Times New Roman"/>
                <w:szCs w:val="24"/>
                <w:lang w:eastAsia="pl-PL"/>
              </w:rPr>
              <w:t>.</w:t>
            </w:r>
          </w:p>
        </w:tc>
      </w:tr>
      <w:tr w:rsidR="006E1CAD" w:rsidRPr="006E1CAD" w:rsidTr="00210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b/>
                <w:bCs/>
                <w:szCs w:val="24"/>
                <w:lang w:eastAsia="pl-PL"/>
              </w:rPr>
              <w:t>ODBIORCY DANYCH</w:t>
            </w:r>
          </w:p>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szCs w:val="24"/>
                <w:lang w:eastAsia="pl-PL"/>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szCs w:val="24"/>
                <w:lang w:eastAsia="pl-PL"/>
              </w:rPr>
              <w:t>W rozumieniu RODO odbiorcami danych osobowych nie są organy publiczne, które mogą otrzymywać dane osobowe w ramach konkretnego postępowania zgodnie z prawem Unii lub prawem państwa członkowskiego. Dane osobowe nie są udostępniane podmiotom innym niż upoważnione na podstawie przepisów prawa. Odrębną kategorię odbiorców, którym mogą być ujawnione Państwa dane są podmioty uprawnione do obsługi doręczeń oraz podmioty, z którymi Administrator zawarł umowę na świadczenie usług serwisowych, rozwoju i utrzymania systemów informatycznych użytkowanych w straży.</w:t>
            </w:r>
          </w:p>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szCs w:val="24"/>
                <w:lang w:eastAsia="pl-PL"/>
              </w:rPr>
              <w:t>Dane osobowe nie będą przekazywane do państwa trzeciego/organizacji międzynarodowej.</w:t>
            </w:r>
          </w:p>
        </w:tc>
      </w:tr>
      <w:tr w:rsidR="006E1CAD" w:rsidRPr="006E1CAD" w:rsidTr="00210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b/>
                <w:bCs/>
                <w:szCs w:val="24"/>
                <w:lang w:eastAsia="pl-PL"/>
              </w:rPr>
              <w:t>OKRES PRZECHOWYWANIA DANYCH</w:t>
            </w:r>
          </w:p>
        </w:tc>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color w:val="333333"/>
                <w:szCs w:val="24"/>
                <w:lang w:eastAsia="pl-PL"/>
              </w:rPr>
              <w:t>Nagrania z monitoringu przechowywane są przez okres wynikający z przepisów rozporządzenia Rady Ministrów z dnia 16 grudnia 2009 r. w sprawie sposobu obserwowania i rejestrowania przy użyciu środków technicznych obrazu zdarzeń w miejscach publicznych przez straż gminną (miejską), a w przypadku zabezpieczonego materiału z nagrań do zakończenia odpowiednich postępowań</w:t>
            </w:r>
          </w:p>
        </w:tc>
      </w:tr>
      <w:tr w:rsidR="006E1CAD" w:rsidRPr="006E1CAD" w:rsidTr="00210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b/>
                <w:bCs/>
                <w:szCs w:val="24"/>
                <w:lang w:eastAsia="pl-PL"/>
              </w:rPr>
              <w:t>PRAWA PODMIOTÓW DANYCH</w:t>
            </w:r>
          </w:p>
        </w:tc>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6E1CAD">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color w:val="333333"/>
                <w:szCs w:val="24"/>
                <w:lang w:eastAsia="pl-PL"/>
              </w:rPr>
              <w:t xml:space="preserve">Osoba, której dane dotyczą ma prawo dostępu do swoich danych osobowych, ich sprostowania lub usunięcia lub ograniczenia przetwarzania, a także prawo do wniesienia </w:t>
            </w:r>
            <w:r w:rsidRPr="006E1CAD">
              <w:rPr>
                <w:rFonts w:ascii="Times New Roman" w:eastAsia="Times New Roman" w:hAnsi="Times New Roman" w:cs="Times New Roman"/>
                <w:color w:val="333333"/>
                <w:szCs w:val="24"/>
                <w:lang w:eastAsia="pl-PL"/>
              </w:rPr>
              <w:lastRenderedPageBreak/>
              <w:t>skargi do Prezesa UODO (na adres Urzędu Ochrony Danych Osobowych, ul. Stawki 2, 00 - 193 Warszawa). Dane osobowe objęte monitoringiem wizyjnym nie będą udostępniane innym odbiorcom.</w:t>
            </w:r>
          </w:p>
        </w:tc>
      </w:tr>
      <w:tr w:rsidR="006E1CAD" w:rsidRPr="006E1CAD" w:rsidTr="00210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b/>
                <w:bCs/>
                <w:szCs w:val="24"/>
                <w:lang w:eastAsia="pl-PL"/>
              </w:rPr>
              <w:lastRenderedPageBreak/>
              <w:t>PRAWO WNIESIENIA SKARGI DO ORGANU NADZORCZEGO</w:t>
            </w:r>
          </w:p>
        </w:tc>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szCs w:val="24"/>
                <w:lang w:eastAsia="pl-PL"/>
              </w:rPr>
              <w:t>Osoba, której dane dotyczą, ma prawo wniesienia skargi do organu nadzorczego, tj. Prezesa Urzędu Ochrony Danych Osobowych ul. Stawki 2, 00-193 Warszawa, gdy uzna, że przetwarzanie dotyczących jej danych osobowych narusza przepisy RODO.</w:t>
            </w:r>
          </w:p>
        </w:tc>
      </w:tr>
      <w:tr w:rsidR="006E1CAD" w:rsidRPr="006E1CAD" w:rsidTr="00210BC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b/>
                <w:bCs/>
                <w:szCs w:val="24"/>
                <w:lang w:eastAsia="pl-PL"/>
              </w:rPr>
              <w:t>PROFILOWANE</w:t>
            </w:r>
          </w:p>
        </w:tc>
        <w:tc>
          <w:tcPr>
            <w:tcW w:w="0" w:type="auto"/>
            <w:tcBorders>
              <w:top w:val="outset" w:sz="6" w:space="0" w:color="auto"/>
              <w:left w:val="outset" w:sz="6" w:space="0" w:color="auto"/>
              <w:bottom w:val="outset" w:sz="6" w:space="0" w:color="auto"/>
              <w:right w:val="outset" w:sz="6" w:space="0" w:color="auto"/>
            </w:tcBorders>
            <w:vAlign w:val="center"/>
            <w:hideMark/>
          </w:tcPr>
          <w:p w:rsidR="006E1CAD" w:rsidRPr="006E1CAD" w:rsidRDefault="006E1CAD" w:rsidP="00210BCE">
            <w:pPr>
              <w:spacing w:before="100" w:beforeAutospacing="1" w:after="100" w:afterAutospacing="1" w:line="240" w:lineRule="auto"/>
              <w:rPr>
                <w:rFonts w:ascii="Times New Roman" w:eastAsia="Times New Roman" w:hAnsi="Times New Roman" w:cs="Times New Roman"/>
                <w:szCs w:val="24"/>
                <w:lang w:eastAsia="pl-PL"/>
              </w:rPr>
            </w:pPr>
            <w:r w:rsidRPr="006E1CAD">
              <w:rPr>
                <w:rFonts w:ascii="Times New Roman" w:eastAsia="Times New Roman" w:hAnsi="Times New Roman" w:cs="Times New Roman"/>
                <w:szCs w:val="24"/>
                <w:lang w:eastAsia="pl-PL"/>
              </w:rPr>
              <w:t>Przetwarzanie danych nie podlega zautomatyzowanemu podejmowaniu decyzji (profilowaniu).</w:t>
            </w:r>
          </w:p>
        </w:tc>
      </w:tr>
    </w:tbl>
    <w:p w:rsidR="00680F03" w:rsidRPr="006E1CAD" w:rsidRDefault="00680F03" w:rsidP="00AB4372">
      <w:pPr>
        <w:rPr>
          <w:rFonts w:ascii="Times New Roman" w:hAnsi="Times New Roman" w:cs="Times New Roman"/>
          <w:szCs w:val="24"/>
        </w:rPr>
      </w:pPr>
    </w:p>
    <w:sectPr w:rsidR="00680F03" w:rsidRPr="006E1C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Roboto Light">
    <w:panose1 w:val="02000000000000000000"/>
    <w:charset w:val="EE"/>
    <w:family w:val="auto"/>
    <w:pitch w:val="variable"/>
    <w:sig w:usb0="E00002FF" w:usb1="5000205B" w:usb2="0000002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9562B9"/>
    <w:multiLevelType w:val="multilevel"/>
    <w:tmpl w:val="1F1021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73A0222A"/>
    <w:multiLevelType w:val="multilevel"/>
    <w:tmpl w:val="DB6E9A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lvlOverride w:ilvl="0">
      <w:startOverride w:val="1"/>
    </w:lvlOverride>
  </w:num>
  <w:num w:numId="2">
    <w:abstractNumId w:val="0"/>
    <w:lvlOverride w:ilvl="0">
      <w:startOverride w:val="2"/>
    </w:lvlOverride>
  </w:num>
  <w:num w:numId="3">
    <w:abstractNumId w:val="0"/>
    <w:lvlOverride w:ilvl="0">
      <w:startOverride w:val="3"/>
    </w:lvlOverride>
  </w:num>
  <w:num w:numId="4">
    <w:abstractNumId w:val="0"/>
    <w:lvlOverride w:ilvl="0">
      <w:startOverride w:val="4"/>
    </w:lvlOverride>
  </w:num>
  <w:num w:numId="5">
    <w:abstractNumId w:val="0"/>
    <w:lvlOverride w:ilvl="0">
      <w:startOverride w:val="5"/>
    </w:lvlOverride>
  </w:num>
  <w:num w:numId="6">
    <w:abstractNumId w:val="1"/>
    <w:lvlOverride w:ilvl="0">
      <w:startOverride w:val="1"/>
    </w:lvlOverride>
  </w:num>
  <w:num w:numId="7">
    <w:abstractNumId w:val="1"/>
    <w:lvlOverride w:ilvl="0">
      <w:startOverride w:val="2"/>
    </w:lvlOverride>
  </w:num>
  <w:num w:numId="8">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372"/>
    <w:rsid w:val="00680F03"/>
    <w:rsid w:val="006E1CAD"/>
    <w:rsid w:val="00AB4372"/>
    <w:rsid w:val="00D933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A89D5E-1F97-41BF-9160-0DE2844CE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Roboto Light" w:eastAsiaTheme="minorHAnsi" w:hAnsi="Roboto Light" w:cstheme="minorBidi"/>
        <w:sz w:val="24"/>
        <w:szCs w:val="22"/>
        <w:lang w:val="pl-P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uiPriority w:val="9"/>
    <w:qFormat/>
    <w:rsid w:val="00AB4372"/>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AB4372"/>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AB4372"/>
    <w:pPr>
      <w:spacing w:before="100" w:beforeAutospacing="1" w:after="100" w:afterAutospacing="1" w:line="240" w:lineRule="auto"/>
    </w:pPr>
    <w:rPr>
      <w:rFonts w:ascii="Times New Roman" w:eastAsia="Times New Roman" w:hAnsi="Times New Roman" w:cs="Times New Roman"/>
      <w:szCs w:val="24"/>
      <w:lang w:eastAsia="pl-PL"/>
    </w:rPr>
  </w:style>
  <w:style w:type="character" w:styleId="Pogrubienie">
    <w:name w:val="Strong"/>
    <w:basedOn w:val="Domylnaczcionkaakapitu"/>
    <w:uiPriority w:val="22"/>
    <w:qFormat/>
    <w:rsid w:val="00AB43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998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397</Words>
  <Characters>2383</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Tadeusz Górecki</dc:creator>
  <cp:keywords/>
  <dc:description/>
  <cp:lastModifiedBy>Tadeusz Górecki</cp:lastModifiedBy>
  <cp:revision>3</cp:revision>
  <dcterms:created xsi:type="dcterms:W3CDTF">2022-10-21T08:04:00Z</dcterms:created>
  <dcterms:modified xsi:type="dcterms:W3CDTF">2022-11-09T12:45:00Z</dcterms:modified>
</cp:coreProperties>
</file>